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3977"/>
      </w:tblGrid>
      <w:tr w:rsidR="00DE702E" w:rsidRPr="007E5CA4" w14:paraId="1044CF02" w14:textId="77777777" w:rsidTr="00EA47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9746" w14:textId="77777777" w:rsidR="00DE702E" w:rsidRPr="00904944" w:rsidRDefault="00DE702E" w:rsidP="00EA47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0F5A" w14:textId="77777777" w:rsidR="00DE702E" w:rsidRPr="00904944" w:rsidRDefault="00DE702E" w:rsidP="00EA4700">
            <w:pPr>
              <w:spacing w:after="0"/>
              <w:jc w:val="center"/>
              <w:rPr>
                <w:lang w:val="ru-RU"/>
              </w:rPr>
            </w:pPr>
            <w:r w:rsidRPr="00B87896">
              <w:rPr>
                <w:color w:val="000000"/>
                <w:sz w:val="24"/>
                <w:szCs w:val="28"/>
                <w:lang w:val="ru-RU"/>
              </w:rPr>
              <w:t>Приложение 1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к Правилам присвоения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ученых званий (ассоциированный</w:t>
            </w:r>
            <w:r w:rsidRPr="00B87896">
              <w:rPr>
                <w:sz w:val="28"/>
                <w:szCs w:val="28"/>
                <w:lang w:val="ru-RU"/>
              </w:rPr>
              <w:br/>
            </w:r>
            <w:r w:rsidRPr="00B87896">
              <w:rPr>
                <w:color w:val="000000"/>
                <w:sz w:val="24"/>
                <w:szCs w:val="28"/>
                <w:lang w:val="ru-RU"/>
              </w:rPr>
              <w:t>профессор (доцент), профессор)</w:t>
            </w:r>
          </w:p>
        </w:tc>
      </w:tr>
    </w:tbl>
    <w:p w14:paraId="5766AA0D" w14:textId="77777777" w:rsidR="001250CB" w:rsidRDefault="001250CB" w:rsidP="00B8789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78"/>
    </w:p>
    <w:p w14:paraId="60EC2075" w14:textId="2461CF9E" w:rsidR="00DE702E" w:rsidRPr="00633B21" w:rsidRDefault="001250CB" w:rsidP="00B87896">
      <w:pPr>
        <w:spacing w:after="0"/>
        <w:jc w:val="center"/>
        <w:rPr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5DA61214" w14:textId="6CDFAF17" w:rsidR="00DE702E" w:rsidRPr="00633B21" w:rsidRDefault="00DE702E" w:rsidP="00B87896">
      <w:pPr>
        <w:spacing w:after="0"/>
        <w:jc w:val="center"/>
        <w:rPr>
          <w:b/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>о соискателе ученого звания</w:t>
      </w:r>
      <w:r w:rsidR="00B87896" w:rsidRPr="00633B21">
        <w:rPr>
          <w:b/>
          <w:color w:val="000000"/>
          <w:sz w:val="24"/>
          <w:szCs w:val="24"/>
          <w:lang w:val="ru-RU"/>
        </w:rPr>
        <w:t xml:space="preserve"> ассоциированного профессора (доцент</w:t>
      </w:r>
      <w:r w:rsidR="001250CB" w:rsidRPr="00633B21">
        <w:rPr>
          <w:b/>
          <w:color w:val="000000"/>
          <w:sz w:val="24"/>
          <w:szCs w:val="24"/>
          <w:lang w:val="ru-RU"/>
        </w:rPr>
        <w:t>а</w:t>
      </w:r>
      <w:r w:rsidR="00B87896" w:rsidRPr="00633B21">
        <w:rPr>
          <w:b/>
          <w:color w:val="000000"/>
          <w:sz w:val="24"/>
          <w:szCs w:val="24"/>
          <w:lang w:val="ru-RU"/>
        </w:rPr>
        <w:t>)</w:t>
      </w:r>
      <w:r w:rsidR="001250CB" w:rsidRPr="00633B21">
        <w:rPr>
          <w:b/>
          <w:color w:val="000000"/>
          <w:sz w:val="24"/>
          <w:szCs w:val="24"/>
          <w:lang w:val="ru-RU"/>
        </w:rPr>
        <w:t xml:space="preserve"> по научному направлению 20200 – </w:t>
      </w:r>
      <w:r w:rsidR="00AF6D50">
        <w:rPr>
          <w:b/>
          <w:color w:val="000000"/>
          <w:sz w:val="24"/>
          <w:szCs w:val="24"/>
          <w:lang w:val="ru-RU"/>
        </w:rPr>
        <w:t>«</w:t>
      </w:r>
      <w:r w:rsidR="001250CB" w:rsidRPr="00633B21">
        <w:rPr>
          <w:b/>
          <w:color w:val="000000"/>
          <w:sz w:val="24"/>
          <w:szCs w:val="24"/>
          <w:lang w:val="ru-RU"/>
        </w:rPr>
        <w:t>Электротехника, электроника, информационные технологии</w:t>
      </w:r>
      <w:r w:rsidR="00AF6D50">
        <w:rPr>
          <w:b/>
          <w:color w:val="000000"/>
          <w:sz w:val="24"/>
          <w:szCs w:val="24"/>
          <w:lang w:val="ru-RU"/>
        </w:rPr>
        <w:t>»</w:t>
      </w:r>
    </w:p>
    <w:p w14:paraId="1F61D1E7" w14:textId="03DEFEA2" w:rsidR="00DE702E" w:rsidRDefault="00DE702E" w:rsidP="00B87896">
      <w:pPr>
        <w:spacing w:after="0"/>
        <w:jc w:val="center"/>
        <w:rPr>
          <w:sz w:val="24"/>
          <w:szCs w:val="24"/>
          <w:lang w:val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4394"/>
        <w:gridCol w:w="5103"/>
      </w:tblGrid>
      <w:tr w:rsidR="00633B21" w14:paraId="0EFA7FF5" w14:textId="77777777" w:rsidTr="00F87641">
        <w:tc>
          <w:tcPr>
            <w:tcW w:w="534" w:type="dxa"/>
            <w:vAlign w:val="center"/>
          </w:tcPr>
          <w:p w14:paraId="533084C6" w14:textId="712BDD4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Align w:val="center"/>
          </w:tcPr>
          <w:p w14:paraId="07627820" w14:textId="35B179FC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103" w:type="dxa"/>
            <w:vAlign w:val="center"/>
          </w:tcPr>
          <w:p w14:paraId="67A70F15" w14:textId="74A18AAA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63263">
              <w:rPr>
                <w:sz w:val="24"/>
                <w:szCs w:val="24"/>
                <w:lang w:val="ru-RU"/>
              </w:rPr>
              <w:t>Сансызбай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Қанибек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Мұратбекұлы</w:t>
            </w:r>
            <w:proofErr w:type="spellEnd"/>
          </w:p>
        </w:tc>
      </w:tr>
      <w:tr w:rsidR="00633B21" w:rsidRPr="007E5CA4" w14:paraId="12F17917" w14:textId="77777777" w:rsidTr="00F87641">
        <w:tc>
          <w:tcPr>
            <w:tcW w:w="534" w:type="dxa"/>
            <w:vAlign w:val="center"/>
          </w:tcPr>
          <w:p w14:paraId="3B0B9FFD" w14:textId="3B3FD108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  <w:vAlign w:val="center"/>
          </w:tcPr>
          <w:p w14:paraId="48057969" w14:textId="5730E85C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103" w:type="dxa"/>
            <w:vAlign w:val="center"/>
          </w:tcPr>
          <w:p w14:paraId="0A4EF42E" w14:textId="77777777" w:rsidR="00633B21" w:rsidRPr="00C63263" w:rsidRDefault="00633B21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263">
              <w:rPr>
                <w:sz w:val="24"/>
                <w:szCs w:val="24"/>
                <w:lang w:val="ru-RU"/>
              </w:rPr>
              <w:t>Степень доктора философии (</w:t>
            </w:r>
            <w:r w:rsidRPr="00C63263">
              <w:rPr>
                <w:sz w:val="24"/>
                <w:szCs w:val="24"/>
              </w:rPr>
              <w:t>PhD</w:t>
            </w:r>
            <w:r w:rsidRPr="00C63263">
              <w:rPr>
                <w:sz w:val="24"/>
                <w:szCs w:val="24"/>
                <w:lang w:val="ru-RU"/>
              </w:rPr>
              <w:t>) по специальности 6</w:t>
            </w:r>
            <w:r w:rsidRPr="00C63263">
              <w:rPr>
                <w:sz w:val="24"/>
                <w:szCs w:val="24"/>
              </w:rPr>
              <w:t>D</w:t>
            </w:r>
            <w:r w:rsidRPr="00C63263">
              <w:rPr>
                <w:sz w:val="24"/>
                <w:szCs w:val="24"/>
                <w:lang w:val="ru-RU"/>
              </w:rPr>
              <w:t>070300 – Информационные системы</w:t>
            </w:r>
          </w:p>
          <w:p w14:paraId="150F9C72" w14:textId="11FA4BA0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263">
              <w:rPr>
                <w:sz w:val="24"/>
                <w:szCs w:val="24"/>
                <w:lang w:val="ru-RU"/>
              </w:rPr>
              <w:t>Диплом ҒД №0000217 приказ №477 от 27 ноября 2020 года</w:t>
            </w:r>
          </w:p>
        </w:tc>
      </w:tr>
      <w:tr w:rsidR="00633B21" w14:paraId="1F2B9581" w14:textId="77777777" w:rsidTr="00F87641">
        <w:tc>
          <w:tcPr>
            <w:tcW w:w="534" w:type="dxa"/>
            <w:vAlign w:val="center"/>
          </w:tcPr>
          <w:p w14:paraId="54BF1942" w14:textId="1A42FE05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vAlign w:val="center"/>
          </w:tcPr>
          <w:p w14:paraId="4238D1C4" w14:textId="18CA68A6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53133">
              <w:rPr>
                <w:sz w:val="24"/>
                <w:szCs w:val="24"/>
              </w:rPr>
              <w:t>Ученое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звание</w:t>
            </w:r>
            <w:proofErr w:type="spellEnd"/>
            <w:r w:rsidRPr="00653133">
              <w:rPr>
                <w:sz w:val="24"/>
                <w:szCs w:val="24"/>
              </w:rPr>
              <w:t xml:space="preserve">, </w:t>
            </w:r>
            <w:proofErr w:type="spellStart"/>
            <w:r w:rsidRPr="00653133">
              <w:rPr>
                <w:sz w:val="24"/>
                <w:szCs w:val="24"/>
              </w:rPr>
              <w:t>дата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103" w:type="dxa"/>
            <w:vAlign w:val="center"/>
          </w:tcPr>
          <w:p w14:paraId="18D42F69" w14:textId="281D59C2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6326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633B21" w14:paraId="261BEC7F" w14:textId="77777777" w:rsidTr="00F87641">
        <w:tc>
          <w:tcPr>
            <w:tcW w:w="534" w:type="dxa"/>
            <w:vAlign w:val="center"/>
          </w:tcPr>
          <w:p w14:paraId="66133ED7" w14:textId="1717BEB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vAlign w:val="center"/>
          </w:tcPr>
          <w:p w14:paraId="0B5EBB2A" w14:textId="09093CD3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53133">
              <w:rPr>
                <w:sz w:val="24"/>
                <w:szCs w:val="24"/>
              </w:rPr>
              <w:t>Почетное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звание</w:t>
            </w:r>
            <w:proofErr w:type="spellEnd"/>
            <w:r w:rsidRPr="00653133">
              <w:rPr>
                <w:sz w:val="24"/>
                <w:szCs w:val="24"/>
              </w:rPr>
              <w:t xml:space="preserve">, </w:t>
            </w:r>
            <w:proofErr w:type="spellStart"/>
            <w:r w:rsidRPr="00653133">
              <w:rPr>
                <w:sz w:val="24"/>
                <w:szCs w:val="24"/>
              </w:rPr>
              <w:t>дата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103" w:type="dxa"/>
            <w:vAlign w:val="center"/>
          </w:tcPr>
          <w:p w14:paraId="4C3EF3CD" w14:textId="426F19DB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6326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633B21" w:rsidRPr="007E5CA4" w14:paraId="64574779" w14:textId="77777777" w:rsidTr="00F87641">
        <w:tc>
          <w:tcPr>
            <w:tcW w:w="534" w:type="dxa"/>
            <w:vAlign w:val="center"/>
          </w:tcPr>
          <w:p w14:paraId="184C82A1" w14:textId="04FB3A9C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vAlign w:val="center"/>
          </w:tcPr>
          <w:p w14:paraId="4A3C20B2" w14:textId="78833D43" w:rsidR="00633B21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vAlign w:val="center"/>
          </w:tcPr>
          <w:p w14:paraId="7FBF2E11" w14:textId="314C2AB1" w:rsidR="00633B21" w:rsidRDefault="00F8764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87641">
              <w:rPr>
                <w:color w:val="000000" w:themeColor="text1"/>
                <w:sz w:val="24"/>
                <w:szCs w:val="24"/>
                <w:lang w:val="ru-RU"/>
              </w:rPr>
              <w:t>профессор-исследователь</w:t>
            </w:r>
            <w:r w:rsidR="00633B21" w:rsidRPr="00F8764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7641">
              <w:rPr>
                <w:color w:val="000000" w:themeColor="text1"/>
                <w:sz w:val="24"/>
                <w:szCs w:val="24"/>
                <w:lang w:val="ru-RU"/>
              </w:rPr>
              <w:t xml:space="preserve">кафедры </w:t>
            </w:r>
            <w:r w:rsidR="00633B21" w:rsidRPr="00F87641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F87641">
              <w:rPr>
                <w:color w:val="000000" w:themeColor="text1"/>
                <w:sz w:val="24"/>
                <w:szCs w:val="24"/>
                <w:lang w:val="ru-RU"/>
              </w:rPr>
              <w:t>Кибербезопасность</w:t>
            </w:r>
            <w:r w:rsidR="00633B21" w:rsidRPr="00F87641">
              <w:rPr>
                <w:color w:val="000000" w:themeColor="text1"/>
                <w:sz w:val="24"/>
                <w:szCs w:val="24"/>
                <w:lang w:val="ru-RU"/>
              </w:rPr>
              <w:t xml:space="preserve">», </w:t>
            </w:r>
            <w:r w:rsidRPr="00F87641">
              <w:rPr>
                <w:color w:val="000000" w:themeColor="text1"/>
                <w:sz w:val="24"/>
                <w:szCs w:val="24"/>
                <w:lang w:val="ru-RU"/>
              </w:rPr>
              <w:t xml:space="preserve">Акционерное общество «Международный университет информационных технологий» </w:t>
            </w:r>
            <w:r w:rsidR="00633B21" w:rsidRPr="00F87641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87641">
              <w:rPr>
                <w:color w:val="000000" w:themeColor="text1"/>
                <w:sz w:val="24"/>
                <w:szCs w:val="24"/>
                <w:lang w:val="ru-RU"/>
              </w:rPr>
              <w:t>АО «МУИТ»</w:t>
            </w:r>
            <w:r w:rsidR="00633B21" w:rsidRPr="00F87641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633B21" w:rsidRPr="00821A90">
              <w:rPr>
                <w:color w:val="000000" w:themeColor="text1"/>
                <w:sz w:val="24"/>
                <w:szCs w:val="24"/>
                <w:lang w:val="ru-RU"/>
              </w:rPr>
              <w:t>(приказ №4</w:t>
            </w:r>
            <w:r w:rsidR="00821A90" w:rsidRPr="00821A90">
              <w:rPr>
                <w:color w:val="000000" w:themeColor="text1"/>
                <w:sz w:val="24"/>
                <w:szCs w:val="24"/>
                <w:lang w:val="ru-RU"/>
              </w:rPr>
              <w:t>46</w:t>
            </w:r>
            <w:r w:rsidR="00633B21" w:rsidRPr="00821A90">
              <w:rPr>
                <w:color w:val="000000" w:themeColor="text1"/>
                <w:sz w:val="24"/>
                <w:szCs w:val="24"/>
                <w:lang w:val="ru-RU"/>
              </w:rPr>
              <w:t xml:space="preserve">-лс от </w:t>
            </w:r>
            <w:r w:rsidR="00821A90" w:rsidRPr="00821A90"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="00633B21" w:rsidRPr="00821A9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21A90" w:rsidRPr="00821A90">
              <w:rPr>
                <w:color w:val="000000" w:themeColor="text1"/>
                <w:sz w:val="24"/>
                <w:szCs w:val="24"/>
                <w:lang w:val="ru-RU"/>
              </w:rPr>
              <w:t>октября</w:t>
            </w:r>
            <w:r w:rsidR="00633B21" w:rsidRPr="00821A90">
              <w:rPr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 w:rsidR="00821A90" w:rsidRPr="00821A90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="00633B21" w:rsidRPr="00821A90">
              <w:rPr>
                <w:color w:val="000000" w:themeColor="text1"/>
                <w:sz w:val="24"/>
                <w:szCs w:val="24"/>
                <w:lang w:val="ru-RU"/>
              </w:rPr>
              <w:t xml:space="preserve"> г.)</w:t>
            </w:r>
          </w:p>
        </w:tc>
      </w:tr>
      <w:tr w:rsidR="00633B21" w:rsidRPr="007E5CA4" w14:paraId="01EC0C30" w14:textId="77777777" w:rsidTr="00F87641">
        <w:tc>
          <w:tcPr>
            <w:tcW w:w="534" w:type="dxa"/>
            <w:vAlign w:val="center"/>
          </w:tcPr>
          <w:p w14:paraId="035DCC32" w14:textId="35042FE4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vAlign w:val="center"/>
          </w:tcPr>
          <w:p w14:paraId="406F4878" w14:textId="79B003CC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vAlign w:val="center"/>
          </w:tcPr>
          <w:p w14:paraId="708EADA8" w14:textId="7FE704D8" w:rsidR="00633B21" w:rsidRDefault="00633B21" w:rsidP="00AF6D50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607E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Всего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="00ED3923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7607E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лет, в том числе в должности </w:t>
            </w:r>
          </w:p>
          <w:p w14:paraId="2CA8F7B3" w14:textId="33A3A1B4" w:rsidR="00633B21" w:rsidRDefault="00633B21" w:rsidP="00AF6D50">
            <w:pPr>
              <w:widowControl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0C59B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ассоциированного профессора (доцента) 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кафедры «Автоматизация и управление» </w:t>
            </w:r>
            <w:r w:rsidR="00ED3923">
              <w:rPr>
                <w:bCs/>
                <w:color w:val="000000" w:themeColor="text1"/>
                <w:sz w:val="24"/>
                <w:szCs w:val="24"/>
              </w:rPr>
              <w:t>AO</w:t>
            </w:r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3923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ALT Университет имени </w:t>
            </w:r>
            <w:proofErr w:type="spellStart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>Мухамеджана</w:t>
            </w:r>
            <w:proofErr w:type="spellEnd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>Тынышпаева</w:t>
            </w:r>
            <w:proofErr w:type="spellEnd"/>
            <w:r w:rsid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Pr="000C59B6">
              <w:rPr>
                <w:bCs/>
                <w:color w:val="000000" w:themeColor="text1"/>
                <w:sz w:val="24"/>
                <w:szCs w:val="24"/>
                <w:lang w:val="ru-RU"/>
              </w:rPr>
              <w:t>2 года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23AD98C4" w14:textId="77777777" w:rsidR="00633B21" w:rsidRDefault="00633B21" w:rsidP="00AF6D50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- заведующий кафедрой «Автоматизация и управление» </w:t>
            </w:r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AO «ALT Университет имени </w:t>
            </w:r>
            <w:proofErr w:type="spellStart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>Мухамеджана</w:t>
            </w:r>
            <w:proofErr w:type="spellEnd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>Тынышпаева</w:t>
            </w:r>
            <w:proofErr w:type="spellEnd"/>
            <w:r w:rsidR="00ED3923" w:rsidRPr="00ED3923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094D21">
              <w:rPr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года.</w:t>
            </w:r>
          </w:p>
          <w:p w14:paraId="083C072D" w14:textId="0438F6C6" w:rsidR="00F87641" w:rsidRDefault="00F8764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F87641">
              <w:rPr>
                <w:bCs/>
                <w:sz w:val="24"/>
                <w:szCs w:val="24"/>
                <w:lang w:val="ru-RU"/>
              </w:rPr>
              <w:t>профессор-исследователь кафедры «Кибербезопасность», АО «МУИТ»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bCs/>
                <w:sz w:val="24"/>
                <w:szCs w:val="24"/>
                <w:lang w:val="ru-RU"/>
              </w:rPr>
              <w:t xml:space="preserve"> 4 месяца.</w:t>
            </w:r>
          </w:p>
        </w:tc>
      </w:tr>
      <w:tr w:rsidR="00633B21" w:rsidRPr="007E5CA4" w14:paraId="4921A411" w14:textId="77777777" w:rsidTr="00F87641">
        <w:tc>
          <w:tcPr>
            <w:tcW w:w="534" w:type="dxa"/>
            <w:vAlign w:val="center"/>
          </w:tcPr>
          <w:p w14:paraId="6BC38F8A" w14:textId="1F8066D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vAlign w:val="center"/>
          </w:tcPr>
          <w:p w14:paraId="48669E57" w14:textId="7C2CC7DC" w:rsidR="00633B21" w:rsidRPr="00653133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103" w:type="dxa"/>
            <w:vAlign w:val="center"/>
          </w:tcPr>
          <w:p w14:paraId="5CFC4FB6" w14:textId="1E1F4B9D" w:rsidR="00633B21" w:rsidRPr="00653133" w:rsidRDefault="00633B21" w:rsidP="002A1CD8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53133">
              <w:rPr>
                <w:b/>
                <w:bCs/>
                <w:sz w:val="24"/>
                <w:szCs w:val="24"/>
                <w:lang w:val="ru-RU"/>
              </w:rPr>
              <w:t xml:space="preserve">Всего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– </w:t>
            </w:r>
            <w:r w:rsidRPr="000C59B6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094D21">
              <w:rPr>
                <w:b/>
                <w:bCs/>
                <w:sz w:val="24"/>
                <w:szCs w:val="24"/>
                <w:lang w:val="ru-RU"/>
              </w:rPr>
              <w:t>7</w:t>
            </w:r>
          </w:p>
          <w:p w14:paraId="568ADEA5" w14:textId="409F0C07" w:rsidR="00633B21" w:rsidRDefault="00633B21" w:rsidP="002A1CD8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C59B6">
              <w:rPr>
                <w:bCs/>
                <w:sz w:val="24"/>
                <w:szCs w:val="24"/>
                <w:lang w:val="ru-RU"/>
              </w:rPr>
              <w:t>В изданиях рекомендуемых уполномоченным органом –</w:t>
            </w:r>
            <w:r w:rsidRPr="0065313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C59B6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094D21">
              <w:rPr>
                <w:b/>
                <w:bCs/>
                <w:sz w:val="24"/>
                <w:szCs w:val="24"/>
                <w:lang w:val="ru-RU"/>
              </w:rPr>
              <w:t>6</w:t>
            </w:r>
            <w:r w:rsidR="002A1CD8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23D54E18" w14:textId="309D338C" w:rsidR="00633B21" w:rsidRPr="007607E4" w:rsidRDefault="00633B21" w:rsidP="002A1CD8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0C59B6">
              <w:rPr>
                <w:bCs/>
                <w:sz w:val="24"/>
                <w:szCs w:val="24"/>
                <w:lang w:val="ru-RU"/>
              </w:rPr>
              <w:t xml:space="preserve">В научных журналах, имеющих в базе данных </w:t>
            </w:r>
            <w:r w:rsidRPr="000C59B6">
              <w:rPr>
                <w:bCs/>
                <w:sz w:val="24"/>
                <w:szCs w:val="24"/>
              </w:rPr>
              <w:t>Scopus</w:t>
            </w:r>
            <w:r w:rsidRPr="000C59B6">
              <w:rPr>
                <w:bCs/>
                <w:sz w:val="24"/>
                <w:szCs w:val="24"/>
                <w:lang w:val="ru-RU"/>
              </w:rPr>
              <w:t xml:space="preserve"> показатель </w:t>
            </w:r>
            <w:proofErr w:type="spellStart"/>
            <w:r w:rsidRPr="000C59B6">
              <w:rPr>
                <w:bCs/>
                <w:sz w:val="24"/>
                <w:szCs w:val="24"/>
                <w:lang w:val="ru-RU"/>
              </w:rPr>
              <w:t>процентиль</w:t>
            </w:r>
            <w:proofErr w:type="spellEnd"/>
            <w:r w:rsidRPr="000C59B6">
              <w:rPr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0C59B6">
              <w:rPr>
                <w:bCs/>
                <w:sz w:val="24"/>
                <w:szCs w:val="24"/>
              </w:rPr>
              <w:t>CiteScore</w:t>
            </w:r>
            <w:proofErr w:type="spellEnd"/>
            <w:r w:rsidRPr="000C59B6">
              <w:rPr>
                <w:bCs/>
                <w:sz w:val="24"/>
                <w:szCs w:val="24"/>
                <w:lang w:val="ru-RU"/>
              </w:rPr>
              <w:t xml:space="preserve"> не менее</w:t>
            </w:r>
            <w:r w:rsidR="0019125C">
              <w:rPr>
                <w:bCs/>
                <w:sz w:val="24"/>
                <w:szCs w:val="24"/>
                <w:lang w:val="ru-RU"/>
              </w:rPr>
              <w:t xml:space="preserve"> 35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85F55">
              <w:rPr>
                <w:bCs/>
                <w:sz w:val="24"/>
                <w:szCs w:val="24"/>
                <w:lang w:val="ru-RU"/>
              </w:rPr>
              <w:t xml:space="preserve">– </w:t>
            </w:r>
            <w:r w:rsidRPr="000C59B6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2A1CD8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33B21" w:rsidRPr="007E5CA4" w14:paraId="2A47CC96" w14:textId="77777777" w:rsidTr="00F87641">
        <w:tc>
          <w:tcPr>
            <w:tcW w:w="534" w:type="dxa"/>
            <w:vAlign w:val="center"/>
          </w:tcPr>
          <w:p w14:paraId="1200DFBF" w14:textId="1BF52EFA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  <w:vAlign w:val="center"/>
          </w:tcPr>
          <w:p w14:paraId="46945DF4" w14:textId="50674FDF" w:rsidR="00633B21" w:rsidRPr="00653133" w:rsidRDefault="00633B21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103" w:type="dxa"/>
            <w:vAlign w:val="center"/>
          </w:tcPr>
          <w:p w14:paraId="26700CFB" w14:textId="121B2B31" w:rsidR="00633B21" w:rsidRPr="00C63263" w:rsidRDefault="00633B21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263">
              <w:rPr>
                <w:sz w:val="24"/>
                <w:szCs w:val="24"/>
                <w:lang w:val="ru-RU"/>
              </w:rPr>
              <w:t>1 единолично написанная монография</w:t>
            </w:r>
            <w:r w:rsidR="00ED3923">
              <w:rPr>
                <w:sz w:val="24"/>
                <w:szCs w:val="24"/>
                <w:lang w:val="ru-RU"/>
              </w:rPr>
              <w:t>.</w:t>
            </w:r>
          </w:p>
          <w:p w14:paraId="44E542FD" w14:textId="3754B1C5" w:rsidR="00633B21" w:rsidRPr="007607E4" w:rsidRDefault="00633B21" w:rsidP="00AF6D50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63263">
              <w:rPr>
                <w:sz w:val="24"/>
                <w:szCs w:val="24"/>
                <w:lang w:val="ru-RU"/>
              </w:rPr>
              <w:t>2 коллективно написанное учебное пособие, рекомендованное УС</w:t>
            </w:r>
            <w:r w:rsidR="00ED3923">
              <w:rPr>
                <w:sz w:val="24"/>
                <w:szCs w:val="24"/>
                <w:lang w:val="ru-RU"/>
              </w:rPr>
              <w:t>.</w:t>
            </w:r>
          </w:p>
        </w:tc>
      </w:tr>
      <w:tr w:rsidR="00AF6D50" w14:paraId="7AB4B783" w14:textId="77777777" w:rsidTr="00F87641">
        <w:tc>
          <w:tcPr>
            <w:tcW w:w="534" w:type="dxa"/>
            <w:vAlign w:val="center"/>
          </w:tcPr>
          <w:p w14:paraId="3DDA3571" w14:textId="2BAAB516" w:rsidR="00AF6D50" w:rsidRDefault="00AF6D50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78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14:paraId="77410817" w14:textId="4EF1D1DA" w:rsidR="00AF6D50" w:rsidRPr="00653133" w:rsidRDefault="00AF6D50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 xml:space="preserve">), доктора по </w:t>
            </w:r>
            <w:r w:rsidRPr="00653133">
              <w:rPr>
                <w:sz w:val="24"/>
                <w:szCs w:val="24"/>
                <w:lang w:val="ru-RU"/>
              </w:rPr>
              <w:lastRenderedPageBreak/>
              <w:t>профилю) или академическая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653133">
              <w:rPr>
                <w:sz w:val="24"/>
                <w:szCs w:val="24"/>
              </w:rPr>
              <w:t>PhD</w:t>
            </w:r>
            <w:r w:rsidRPr="00653133">
              <w:rPr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103" w:type="dxa"/>
            <w:vAlign w:val="center"/>
          </w:tcPr>
          <w:p w14:paraId="14E0449B" w14:textId="2E0C6F43" w:rsidR="00AF6D50" w:rsidRPr="00C63263" w:rsidRDefault="00AF6D50" w:rsidP="00AF6D5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63263">
              <w:rPr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6D50" w:rsidRPr="007E5CA4" w14:paraId="17AEA145" w14:textId="77777777" w:rsidTr="00F87641">
        <w:tc>
          <w:tcPr>
            <w:tcW w:w="534" w:type="dxa"/>
            <w:vAlign w:val="center"/>
          </w:tcPr>
          <w:p w14:paraId="62BFE677" w14:textId="44249AFF" w:rsidR="00AF6D50" w:rsidRPr="00B87896" w:rsidRDefault="00AF6D50" w:rsidP="00AF6D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14:paraId="76F957AA" w14:textId="4B5B0326" w:rsidR="00AF6D50" w:rsidRPr="00653133" w:rsidRDefault="00AF6D50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  <w:vAlign w:val="center"/>
          </w:tcPr>
          <w:p w14:paraId="7D94B2D3" w14:textId="77777777" w:rsidR="00AF6D50" w:rsidRDefault="00AF6D50" w:rsidP="00AF6D5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Батырбеков А.А. – победитель (2-е место) </w:t>
            </w:r>
            <w:r w:rsidRPr="00C63263">
              <w:rPr>
                <w:sz w:val="24"/>
                <w:szCs w:val="24"/>
                <w:lang w:val="ru-RU"/>
              </w:rPr>
              <w:t xml:space="preserve"> международной студенческой олимпиад</w:t>
            </w:r>
            <w:r>
              <w:rPr>
                <w:sz w:val="24"/>
                <w:szCs w:val="24"/>
                <w:lang w:val="ru-RU"/>
              </w:rPr>
              <w:t>ы</w:t>
            </w:r>
            <w:r w:rsidRPr="00C63263">
              <w:rPr>
                <w:sz w:val="24"/>
                <w:szCs w:val="24"/>
                <w:lang w:val="ru-RU"/>
              </w:rPr>
              <w:t xml:space="preserve"> «Автоматика и телемеханика на железнодорожном транспорте» («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Railway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Signalling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&amp;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Interlocking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>») на базе федерального государственного бюджетного образовательного учреждения высшего образования (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г.Омск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>, РФ, 2023г.)</w:t>
            </w:r>
          </w:p>
          <w:p w14:paraId="1A2B9AE3" w14:textId="77777777" w:rsidR="00AF6D50" w:rsidRDefault="00AF6D50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Нәсіп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А. – </w:t>
            </w:r>
            <w:r>
              <w:rPr>
                <w:sz w:val="24"/>
                <w:szCs w:val="24"/>
                <w:lang w:val="ru-RU"/>
              </w:rPr>
              <w:t xml:space="preserve">победитель (3-е </w:t>
            </w:r>
            <w:r w:rsidRPr="00C63263">
              <w:rPr>
                <w:sz w:val="24"/>
                <w:szCs w:val="24"/>
                <w:lang w:val="ru-RU"/>
              </w:rPr>
              <w:t>место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E85F55">
              <w:rPr>
                <w:sz w:val="24"/>
                <w:szCs w:val="24"/>
                <w:lang w:val="ru-RU"/>
              </w:rPr>
              <w:t>международной студенческой олимпиады «Автоматика и телемеханика на железнодорожном транспорте» («</w:t>
            </w:r>
            <w:proofErr w:type="spellStart"/>
            <w:r w:rsidRPr="00E85F55">
              <w:rPr>
                <w:sz w:val="24"/>
                <w:szCs w:val="24"/>
                <w:lang w:val="ru-RU"/>
              </w:rPr>
              <w:t>Railway</w:t>
            </w:r>
            <w:proofErr w:type="spellEnd"/>
            <w:r w:rsidRPr="00E85F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F55">
              <w:rPr>
                <w:sz w:val="24"/>
                <w:szCs w:val="24"/>
                <w:lang w:val="ru-RU"/>
              </w:rPr>
              <w:t>Signalling</w:t>
            </w:r>
            <w:proofErr w:type="spellEnd"/>
            <w:r w:rsidRPr="00E85F55">
              <w:rPr>
                <w:sz w:val="24"/>
                <w:szCs w:val="24"/>
                <w:lang w:val="ru-RU"/>
              </w:rPr>
              <w:t xml:space="preserve"> &amp; </w:t>
            </w:r>
            <w:proofErr w:type="spellStart"/>
            <w:r w:rsidRPr="00E85F55">
              <w:rPr>
                <w:sz w:val="24"/>
                <w:szCs w:val="24"/>
                <w:lang w:val="ru-RU"/>
              </w:rPr>
              <w:t>Interlocking</w:t>
            </w:r>
            <w:proofErr w:type="spellEnd"/>
            <w:r w:rsidRPr="00E85F55">
              <w:rPr>
                <w:sz w:val="24"/>
                <w:szCs w:val="24"/>
                <w:lang w:val="ru-RU"/>
              </w:rPr>
              <w:t>») на базе федерального государственного бюджетного образовательного учреждения высшего образования (</w:t>
            </w:r>
            <w:proofErr w:type="spellStart"/>
            <w:r w:rsidRPr="00E85F55">
              <w:rPr>
                <w:sz w:val="24"/>
                <w:szCs w:val="24"/>
                <w:lang w:val="ru-RU"/>
              </w:rPr>
              <w:t>г.Омск</w:t>
            </w:r>
            <w:proofErr w:type="spellEnd"/>
            <w:r w:rsidRPr="00E85F55">
              <w:rPr>
                <w:sz w:val="24"/>
                <w:szCs w:val="24"/>
                <w:lang w:val="ru-RU"/>
              </w:rPr>
              <w:t>, РФ, 2023г.)</w:t>
            </w:r>
          </w:p>
          <w:p w14:paraId="0D75D18E" w14:textId="77777777" w:rsidR="00094D21" w:rsidRDefault="00094D21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ru-RU"/>
              </w:rPr>
              <w:t>Сейілбекұлы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 – победитель (2-е место) </w:t>
            </w:r>
            <w:r w:rsidRPr="00C63263">
              <w:rPr>
                <w:sz w:val="24"/>
                <w:szCs w:val="24"/>
                <w:lang w:val="ru-RU"/>
              </w:rPr>
              <w:t xml:space="preserve"> международной студенческой олимпиад</w:t>
            </w:r>
            <w:r>
              <w:rPr>
                <w:sz w:val="24"/>
                <w:szCs w:val="24"/>
                <w:lang w:val="ru-RU"/>
              </w:rPr>
              <w:t>ы</w:t>
            </w:r>
            <w:r w:rsidRPr="00C63263">
              <w:rPr>
                <w:sz w:val="24"/>
                <w:szCs w:val="24"/>
                <w:lang w:val="ru-RU"/>
              </w:rPr>
              <w:t xml:space="preserve"> «Автоматика и телемеханика на железнодорожном транспорте» («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Railway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Signalling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 xml:space="preserve"> &amp; 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Interlocking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>») на базе федерального государственного бюджетного образовательного учреждения высшего образования (</w:t>
            </w:r>
            <w:proofErr w:type="spellStart"/>
            <w:r w:rsidRPr="00C63263">
              <w:rPr>
                <w:sz w:val="24"/>
                <w:szCs w:val="24"/>
                <w:lang w:val="ru-RU"/>
              </w:rPr>
              <w:t>г.Омск</w:t>
            </w:r>
            <w:proofErr w:type="spellEnd"/>
            <w:r w:rsidRPr="00C63263">
              <w:rPr>
                <w:sz w:val="24"/>
                <w:szCs w:val="24"/>
                <w:lang w:val="ru-RU"/>
              </w:rPr>
              <w:t>, РФ,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C63263">
              <w:rPr>
                <w:sz w:val="24"/>
                <w:szCs w:val="24"/>
                <w:lang w:val="ru-RU"/>
              </w:rPr>
              <w:t>г.)</w:t>
            </w:r>
          </w:p>
          <w:p w14:paraId="56A51F4D" w14:textId="33C028F3" w:rsidR="00094D21" w:rsidRPr="00C63263" w:rsidRDefault="00ED3923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ED3923">
              <w:rPr>
                <w:sz w:val="24"/>
                <w:szCs w:val="24"/>
                <w:lang w:val="ru-RU"/>
              </w:rPr>
              <w:t>Өмірбек</w:t>
            </w:r>
            <w:proofErr w:type="spellEnd"/>
            <w:r w:rsidRPr="00ED3923">
              <w:rPr>
                <w:sz w:val="24"/>
                <w:szCs w:val="24"/>
                <w:lang w:val="ru-RU"/>
              </w:rPr>
              <w:t xml:space="preserve"> С.Б. и </w:t>
            </w:r>
            <w:proofErr w:type="spellStart"/>
            <w:r w:rsidRPr="00ED3923">
              <w:rPr>
                <w:sz w:val="24"/>
                <w:szCs w:val="24"/>
                <w:lang w:val="ru-RU"/>
              </w:rPr>
              <w:t>Жұматай</w:t>
            </w:r>
            <w:proofErr w:type="spellEnd"/>
            <w:r w:rsidRPr="00ED3923">
              <w:rPr>
                <w:sz w:val="24"/>
                <w:szCs w:val="24"/>
                <w:lang w:val="ru-RU"/>
              </w:rPr>
              <w:t xml:space="preserve"> А.А.</w:t>
            </w:r>
            <w:r>
              <w:rPr>
                <w:sz w:val="24"/>
                <w:szCs w:val="24"/>
                <w:lang w:val="ru-RU"/>
              </w:rPr>
              <w:t xml:space="preserve"> –</w:t>
            </w:r>
            <w:r w:rsidRPr="00ED3923">
              <w:rPr>
                <w:sz w:val="24"/>
                <w:szCs w:val="24"/>
                <w:lang w:val="ru-RU"/>
              </w:rPr>
              <w:t xml:space="preserve"> победител</w:t>
            </w:r>
            <w:r>
              <w:rPr>
                <w:sz w:val="24"/>
                <w:szCs w:val="24"/>
                <w:lang w:val="ru-RU"/>
              </w:rPr>
              <w:t>и</w:t>
            </w:r>
            <w:r w:rsidRPr="00ED3923">
              <w:rPr>
                <w:sz w:val="24"/>
                <w:szCs w:val="24"/>
                <w:lang w:val="ru-RU"/>
              </w:rPr>
              <w:t xml:space="preserve"> (2-е место) в Республиканском конкурсе научно-исследовательских работ студентов в высших учебных заведениях Республики Казахстан по направлению «Автоматизация и управление», по теме «Разработка алгоритма работы национальной микропроцессорной системы централизации с модульной архитектурой KZ-МПЦ-МА на базе управляющего контроллера HIMA», 2024г.</w:t>
            </w:r>
          </w:p>
        </w:tc>
      </w:tr>
      <w:tr w:rsidR="00AF6D50" w14:paraId="69CB7ABA" w14:textId="77777777" w:rsidTr="00F87641">
        <w:tc>
          <w:tcPr>
            <w:tcW w:w="534" w:type="dxa"/>
            <w:vAlign w:val="center"/>
          </w:tcPr>
          <w:p w14:paraId="4ED627A0" w14:textId="19593F72" w:rsidR="00AF6D50" w:rsidRPr="00B87896" w:rsidRDefault="00AF6D50" w:rsidP="00AF6D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14:paraId="08BAFB99" w14:textId="0FE3AD04" w:rsidR="00AF6D50" w:rsidRPr="00653133" w:rsidRDefault="00AF6D50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133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vAlign w:val="center"/>
          </w:tcPr>
          <w:p w14:paraId="0852C13A" w14:textId="124E6A19" w:rsidR="00AF6D50" w:rsidRDefault="00AF6D50" w:rsidP="00AF6D5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E85F55">
              <w:rPr>
                <w:sz w:val="24"/>
                <w:szCs w:val="24"/>
              </w:rPr>
              <w:t>ет</w:t>
            </w:r>
            <w:proofErr w:type="spellEnd"/>
          </w:p>
        </w:tc>
      </w:tr>
      <w:tr w:rsidR="00AF6D50" w:rsidRPr="007E5CA4" w14:paraId="54906E71" w14:textId="77777777" w:rsidTr="00F87641">
        <w:tc>
          <w:tcPr>
            <w:tcW w:w="534" w:type="dxa"/>
            <w:vAlign w:val="center"/>
          </w:tcPr>
          <w:p w14:paraId="4593C4F5" w14:textId="39440C37" w:rsidR="00AF6D50" w:rsidRPr="00B87896" w:rsidRDefault="00AF6D50" w:rsidP="00AF6D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14:paraId="50F7B5C8" w14:textId="02955A59" w:rsidR="00AF6D50" w:rsidRPr="00653133" w:rsidRDefault="00AF6D50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53133">
              <w:rPr>
                <w:sz w:val="24"/>
                <w:szCs w:val="24"/>
              </w:rPr>
              <w:t>Дополнительная</w:t>
            </w:r>
            <w:proofErr w:type="spellEnd"/>
            <w:r w:rsidRPr="00653133">
              <w:rPr>
                <w:sz w:val="24"/>
                <w:szCs w:val="24"/>
              </w:rPr>
              <w:t xml:space="preserve"> </w:t>
            </w:r>
            <w:proofErr w:type="spellStart"/>
            <w:r w:rsidRPr="00653133"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103" w:type="dxa"/>
            <w:vAlign w:val="center"/>
          </w:tcPr>
          <w:p w14:paraId="7DA7FE87" w14:textId="77777777" w:rsidR="00AF6D50" w:rsidRPr="0019125C" w:rsidRDefault="00AF6D50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125C">
              <w:rPr>
                <w:sz w:val="24"/>
                <w:szCs w:val="24"/>
                <w:lang w:val="ru-RU"/>
              </w:rPr>
              <w:t>1. Участие в реализации республиканских проектов по грантовому финансированию, заказчик Комитет науки МНВО РК:</w:t>
            </w:r>
          </w:p>
          <w:p w14:paraId="40B30E5F" w14:textId="6B3DB20D" w:rsidR="00F87641" w:rsidRPr="0019125C" w:rsidRDefault="00F87641" w:rsidP="00F876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125C">
              <w:rPr>
                <w:sz w:val="24"/>
                <w:szCs w:val="24"/>
                <w:lang w:val="ru-RU"/>
              </w:rPr>
              <w:t>- руководитель проекта AP13068231 «Исследование и разработка алгоритмов работы национальной системы» по программе грантового финансирования молодых ученых по научным и (или) научно-техническим проектам на 2022-2024 годы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0DC7D5A" w14:textId="34344F8E" w:rsidR="00AF6D50" w:rsidRPr="0019125C" w:rsidRDefault="00AF6D50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125C">
              <w:rPr>
                <w:sz w:val="24"/>
                <w:szCs w:val="24"/>
                <w:lang w:val="ru-RU"/>
              </w:rPr>
              <w:lastRenderedPageBreak/>
              <w:t>- исполнитель проекта №BR05236517 «Платформа цифровой трансформации бизнес процессов национальной экономики» по программно-целевое финансирование по научным, научно-техническим программам на 2018-2020 года</w:t>
            </w:r>
            <w:r w:rsidR="00F87641">
              <w:rPr>
                <w:sz w:val="24"/>
                <w:szCs w:val="24"/>
                <w:lang w:val="ru-RU"/>
              </w:rPr>
              <w:t>.</w:t>
            </w:r>
          </w:p>
          <w:p w14:paraId="73ADB8B4" w14:textId="00E77313" w:rsidR="000F13CD" w:rsidRPr="004C44F5" w:rsidRDefault="00AF6D50" w:rsidP="000F13CD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125C">
              <w:rPr>
                <w:sz w:val="24"/>
                <w:szCs w:val="24"/>
                <w:lang w:val="ru-RU"/>
              </w:rPr>
              <w:t xml:space="preserve">2. </w:t>
            </w:r>
            <w:r w:rsidR="000F13CD">
              <w:rPr>
                <w:sz w:val="24"/>
                <w:szCs w:val="24"/>
                <w:lang w:val="ru-RU"/>
              </w:rPr>
              <w:t>Временный член диссертационного совета по защите диссертаций на при</w:t>
            </w:r>
            <w:r w:rsidR="004C44F5">
              <w:rPr>
                <w:sz w:val="24"/>
                <w:szCs w:val="24"/>
                <w:lang w:val="ru-RU"/>
              </w:rPr>
              <w:t xml:space="preserve">суждение ученой степени доктора </w:t>
            </w:r>
            <w:r w:rsidR="004C44F5">
              <w:rPr>
                <w:sz w:val="24"/>
                <w:szCs w:val="24"/>
              </w:rPr>
              <w:t>PhD</w:t>
            </w:r>
            <w:r w:rsidR="004C44F5" w:rsidRPr="004C44F5">
              <w:rPr>
                <w:sz w:val="24"/>
                <w:szCs w:val="24"/>
                <w:lang w:val="ru-RU"/>
              </w:rPr>
              <w:t xml:space="preserve"> </w:t>
            </w:r>
            <w:r w:rsidR="004C44F5">
              <w:rPr>
                <w:sz w:val="24"/>
                <w:szCs w:val="24"/>
                <w:lang w:val="ru-RU"/>
              </w:rPr>
              <w:t>по специальности 6</w:t>
            </w:r>
            <w:r w:rsidR="004C44F5">
              <w:rPr>
                <w:sz w:val="24"/>
                <w:szCs w:val="24"/>
              </w:rPr>
              <w:t>D</w:t>
            </w:r>
            <w:r w:rsidR="004C44F5" w:rsidRPr="004C44F5">
              <w:rPr>
                <w:sz w:val="24"/>
                <w:szCs w:val="24"/>
                <w:lang w:val="ru-RU"/>
              </w:rPr>
              <w:t xml:space="preserve">070200 </w:t>
            </w:r>
            <w:r w:rsidR="004C44F5">
              <w:rPr>
                <w:sz w:val="24"/>
                <w:szCs w:val="24"/>
                <w:lang w:val="ru-RU"/>
              </w:rPr>
              <w:t>–</w:t>
            </w:r>
            <w:r w:rsidR="004C44F5" w:rsidRPr="004C44F5">
              <w:rPr>
                <w:sz w:val="24"/>
                <w:szCs w:val="24"/>
                <w:lang w:val="ru-RU"/>
              </w:rPr>
              <w:t xml:space="preserve"> </w:t>
            </w:r>
            <w:r w:rsidR="004C44F5">
              <w:rPr>
                <w:sz w:val="24"/>
                <w:szCs w:val="24"/>
                <w:lang w:val="ru-RU"/>
              </w:rPr>
              <w:t xml:space="preserve">«Автоматизация и управление» при </w:t>
            </w:r>
            <w:proofErr w:type="spellStart"/>
            <w:r w:rsidR="004C44F5">
              <w:rPr>
                <w:sz w:val="24"/>
                <w:szCs w:val="24"/>
                <w:lang w:val="ru-RU"/>
              </w:rPr>
              <w:t>КазНИТУ</w:t>
            </w:r>
            <w:proofErr w:type="spellEnd"/>
            <w:r w:rsidR="004C44F5">
              <w:rPr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="004C44F5">
              <w:rPr>
                <w:sz w:val="24"/>
                <w:szCs w:val="24"/>
                <w:lang w:val="ru-RU"/>
              </w:rPr>
              <w:t>К.Сатпаева</w:t>
            </w:r>
            <w:proofErr w:type="spellEnd"/>
            <w:r w:rsidR="004C44F5">
              <w:rPr>
                <w:sz w:val="24"/>
                <w:szCs w:val="24"/>
                <w:lang w:val="ru-RU"/>
              </w:rPr>
              <w:t xml:space="preserve"> (2024г.).</w:t>
            </w:r>
          </w:p>
          <w:p w14:paraId="4117E7E5" w14:textId="4F47DFD2" w:rsidR="00AF6D50" w:rsidRPr="0019125C" w:rsidRDefault="004C44F5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A90">
              <w:rPr>
                <w:sz w:val="24"/>
                <w:szCs w:val="24"/>
                <w:lang w:val="ru-RU"/>
              </w:rPr>
              <w:t xml:space="preserve">3. </w:t>
            </w:r>
            <w:r w:rsidR="00AF6D50" w:rsidRPr="0019125C">
              <w:rPr>
                <w:sz w:val="24"/>
                <w:szCs w:val="24"/>
                <w:lang w:val="ru-RU"/>
              </w:rPr>
              <w:t xml:space="preserve">Член редколлегии научного журнала «Вестник </w:t>
            </w:r>
            <w:proofErr w:type="spellStart"/>
            <w:r w:rsidR="00AF6D50" w:rsidRPr="0019125C">
              <w:rPr>
                <w:sz w:val="24"/>
                <w:szCs w:val="24"/>
                <w:lang w:val="ru-RU"/>
              </w:rPr>
              <w:t>КазАТК</w:t>
            </w:r>
            <w:proofErr w:type="spellEnd"/>
            <w:r w:rsidR="00AF6D50" w:rsidRPr="0019125C">
              <w:rPr>
                <w:sz w:val="24"/>
                <w:szCs w:val="24"/>
                <w:lang w:val="ru-RU"/>
              </w:rPr>
              <w:t>», включенного в перечень журналов рекомендованных КОКСНВО МНВО РК</w:t>
            </w:r>
            <w:r w:rsidR="00ED3923">
              <w:rPr>
                <w:sz w:val="24"/>
                <w:szCs w:val="24"/>
                <w:lang w:val="ru-RU"/>
              </w:rPr>
              <w:t xml:space="preserve">, 2023-2024 </w:t>
            </w:r>
            <w:proofErr w:type="spellStart"/>
            <w:r w:rsidR="00ED3923">
              <w:rPr>
                <w:sz w:val="24"/>
                <w:szCs w:val="24"/>
                <w:lang w:val="ru-RU"/>
              </w:rPr>
              <w:t>г.г</w:t>
            </w:r>
            <w:proofErr w:type="spellEnd"/>
            <w:r w:rsidR="00AF6D50" w:rsidRPr="0019125C">
              <w:rPr>
                <w:sz w:val="24"/>
                <w:szCs w:val="24"/>
                <w:lang w:val="ru-RU"/>
              </w:rPr>
              <w:t>.</w:t>
            </w:r>
          </w:p>
          <w:p w14:paraId="4D28192D" w14:textId="3552CEAC" w:rsidR="00AF6D50" w:rsidRPr="00821A90" w:rsidRDefault="004C44F5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r w:rsidR="00AF6D50" w:rsidRPr="00821A90">
              <w:rPr>
                <w:sz w:val="24"/>
                <w:szCs w:val="24"/>
                <w:lang w:val="ru-RU"/>
              </w:rPr>
              <w:t>Проходил зарубежн</w:t>
            </w:r>
            <w:r w:rsidR="00F87641" w:rsidRPr="00821A90">
              <w:rPr>
                <w:sz w:val="24"/>
                <w:szCs w:val="24"/>
                <w:lang w:val="ru-RU"/>
              </w:rPr>
              <w:t xml:space="preserve">ую </w:t>
            </w:r>
            <w:r w:rsidR="00AF6D50" w:rsidRPr="00821A90">
              <w:rPr>
                <w:sz w:val="24"/>
                <w:szCs w:val="24"/>
                <w:lang w:val="ru-RU"/>
              </w:rPr>
              <w:t>научн</w:t>
            </w:r>
            <w:r w:rsidR="00F87641" w:rsidRPr="00821A90">
              <w:rPr>
                <w:sz w:val="24"/>
                <w:szCs w:val="24"/>
                <w:lang w:val="ru-RU"/>
              </w:rPr>
              <w:t>ую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стажировк</w:t>
            </w:r>
            <w:r w:rsidR="00F87641" w:rsidRPr="00821A90">
              <w:rPr>
                <w:sz w:val="24"/>
                <w:szCs w:val="24"/>
                <w:lang w:val="ru-RU"/>
              </w:rPr>
              <w:t>и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на тем</w:t>
            </w:r>
            <w:r w:rsidR="00F87641" w:rsidRPr="00821A90">
              <w:rPr>
                <w:sz w:val="24"/>
                <w:szCs w:val="24"/>
                <w:lang w:val="ru-RU"/>
              </w:rPr>
              <w:t>ы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«</w:t>
            </w:r>
            <w:r w:rsidR="00AF6D50" w:rsidRPr="00821A90">
              <w:rPr>
                <w:sz w:val="24"/>
                <w:szCs w:val="24"/>
              </w:rPr>
              <w:t>Planning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, </w:t>
            </w:r>
            <w:r w:rsidR="00AF6D50" w:rsidRPr="00821A90">
              <w:rPr>
                <w:sz w:val="24"/>
                <w:szCs w:val="24"/>
              </w:rPr>
              <w:t>configuration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, </w:t>
            </w:r>
            <w:r w:rsidR="00AF6D50" w:rsidRPr="00821A90">
              <w:rPr>
                <w:sz w:val="24"/>
                <w:szCs w:val="24"/>
              </w:rPr>
              <w:t>mounting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, </w:t>
            </w:r>
            <w:r w:rsidR="00AF6D50" w:rsidRPr="00821A90">
              <w:rPr>
                <w:sz w:val="24"/>
                <w:szCs w:val="24"/>
              </w:rPr>
              <w:t>commissioning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and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maintenance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of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</w:rPr>
              <w:t>Frauscher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axle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counting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system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</w:rPr>
              <w:t>FAdC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» на базе </w:t>
            </w:r>
            <w:proofErr w:type="spellStart"/>
            <w:r w:rsidR="00AF6D50" w:rsidRPr="00821A90">
              <w:rPr>
                <w:sz w:val="24"/>
                <w:szCs w:val="24"/>
              </w:rPr>
              <w:t>Frauscher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r w:rsidR="00AF6D50" w:rsidRPr="00821A90">
              <w:rPr>
                <w:sz w:val="24"/>
                <w:szCs w:val="24"/>
              </w:rPr>
              <w:t>Academy</w:t>
            </w:r>
            <w:r w:rsidR="00AF6D50" w:rsidRPr="00821A90">
              <w:rPr>
                <w:sz w:val="24"/>
                <w:szCs w:val="24"/>
                <w:lang w:val="ru-RU"/>
              </w:rPr>
              <w:t>, г. Вена, Австрия, 2022 г.</w:t>
            </w:r>
            <w:r w:rsidR="00ED3923" w:rsidRPr="00821A90">
              <w:rPr>
                <w:sz w:val="24"/>
                <w:szCs w:val="24"/>
                <w:lang w:val="ru-RU"/>
              </w:rPr>
              <w:t xml:space="preserve"> и «Функциональная безопасность микроэлектронных систем железнодорожной автоматики и телемеханики» </w:t>
            </w:r>
            <w:r w:rsidR="00432996" w:rsidRPr="00821A90">
              <w:rPr>
                <w:sz w:val="24"/>
                <w:szCs w:val="24"/>
                <w:lang w:val="ru-RU"/>
              </w:rPr>
              <w:t>на базе Белорусск</w:t>
            </w:r>
            <w:r w:rsidR="00F87641" w:rsidRPr="00821A90">
              <w:rPr>
                <w:sz w:val="24"/>
                <w:szCs w:val="24"/>
                <w:lang w:val="ru-RU"/>
              </w:rPr>
              <w:t>ий</w:t>
            </w:r>
            <w:r w:rsidR="00432996" w:rsidRPr="00821A90">
              <w:rPr>
                <w:sz w:val="24"/>
                <w:szCs w:val="24"/>
                <w:lang w:val="ru-RU"/>
              </w:rPr>
              <w:t xml:space="preserve"> государственн</w:t>
            </w:r>
            <w:r w:rsidR="00F87641" w:rsidRPr="00821A90">
              <w:rPr>
                <w:sz w:val="24"/>
                <w:szCs w:val="24"/>
                <w:lang w:val="ru-RU"/>
              </w:rPr>
              <w:t>ый</w:t>
            </w:r>
            <w:r w:rsidR="00432996" w:rsidRPr="00821A90">
              <w:rPr>
                <w:sz w:val="24"/>
                <w:szCs w:val="24"/>
                <w:lang w:val="ru-RU"/>
              </w:rPr>
              <w:t xml:space="preserve"> университет транспорта (</w:t>
            </w:r>
            <w:proofErr w:type="spellStart"/>
            <w:r w:rsidR="00432996" w:rsidRPr="00821A90">
              <w:rPr>
                <w:sz w:val="24"/>
                <w:szCs w:val="24"/>
                <w:lang w:val="ru-RU"/>
              </w:rPr>
              <w:t>БелГУТ</w:t>
            </w:r>
            <w:proofErr w:type="spellEnd"/>
            <w:r w:rsidR="00432996" w:rsidRPr="00821A90">
              <w:rPr>
                <w:sz w:val="24"/>
                <w:szCs w:val="24"/>
                <w:lang w:val="ru-RU"/>
              </w:rPr>
              <w:t xml:space="preserve">) </w:t>
            </w:r>
            <w:r w:rsidR="00ED3923" w:rsidRPr="00821A90">
              <w:rPr>
                <w:sz w:val="24"/>
                <w:szCs w:val="24"/>
                <w:lang w:val="ru-RU"/>
              </w:rPr>
              <w:t>г. Гомель, Республика Беларусь</w:t>
            </w:r>
            <w:r w:rsidR="00432996" w:rsidRPr="00821A90">
              <w:rPr>
                <w:sz w:val="24"/>
                <w:szCs w:val="24"/>
                <w:lang w:val="ru-RU"/>
              </w:rPr>
              <w:t>, 2024.</w:t>
            </w:r>
          </w:p>
          <w:p w14:paraId="3847D69B" w14:textId="2D3CB5A7" w:rsidR="00F87641" w:rsidRDefault="004C44F5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AF6D50" w:rsidRPr="00821A90">
              <w:rPr>
                <w:sz w:val="24"/>
                <w:szCs w:val="24"/>
                <w:lang w:val="ru-RU"/>
              </w:rPr>
              <w:t xml:space="preserve">. </w:t>
            </w:r>
            <w:r w:rsidR="00821A90" w:rsidRPr="00821A90">
              <w:rPr>
                <w:sz w:val="24"/>
                <w:szCs w:val="24"/>
                <w:lang w:val="ru-RU"/>
              </w:rPr>
              <w:t>Руководитель</w:t>
            </w:r>
            <w:r w:rsidR="00F87641" w:rsidRPr="00821A90">
              <w:rPr>
                <w:sz w:val="24"/>
                <w:szCs w:val="24"/>
                <w:lang w:val="ru-RU"/>
              </w:rPr>
              <w:t xml:space="preserve"> разра</w:t>
            </w:r>
            <w:r w:rsidR="00821A90" w:rsidRPr="00821A90">
              <w:rPr>
                <w:sz w:val="24"/>
                <w:szCs w:val="24"/>
                <w:lang w:val="ru-RU"/>
              </w:rPr>
              <w:t xml:space="preserve">ботки </w:t>
            </w:r>
            <w:r w:rsidR="00F87641" w:rsidRPr="00821A90">
              <w:rPr>
                <w:sz w:val="24"/>
                <w:szCs w:val="24"/>
                <w:lang w:val="ru-RU"/>
              </w:rPr>
              <w:t>инновационн</w:t>
            </w:r>
            <w:r w:rsidR="00821A90" w:rsidRPr="00821A90">
              <w:rPr>
                <w:sz w:val="24"/>
                <w:szCs w:val="24"/>
                <w:lang w:val="ru-RU"/>
              </w:rPr>
              <w:t>ой</w:t>
            </w:r>
            <w:r w:rsidR="00F87641" w:rsidRPr="00821A90">
              <w:rPr>
                <w:sz w:val="24"/>
                <w:szCs w:val="24"/>
                <w:lang w:val="ru-RU"/>
              </w:rPr>
              <w:t xml:space="preserve"> образовательной программы 6В07140-«Кибербезопасность цифровых систем».</w:t>
            </w:r>
          </w:p>
          <w:p w14:paraId="0D119C31" w14:textId="5A101FCF" w:rsidR="007E5CA4" w:rsidRPr="00821A90" w:rsidRDefault="007E5CA4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821A90">
              <w:rPr>
                <w:sz w:val="24"/>
                <w:szCs w:val="24"/>
                <w:lang w:val="ru-RU"/>
              </w:rPr>
              <w:t>.</w:t>
            </w:r>
            <w:r w:rsidRPr="00821A90">
              <w:rPr>
                <w:lang w:val="ru-RU"/>
              </w:rPr>
              <w:t xml:space="preserve"> </w:t>
            </w:r>
            <w:r w:rsidRPr="007E5CA4">
              <w:rPr>
                <w:sz w:val="24"/>
                <w:szCs w:val="24"/>
                <w:lang w:val="ru-RU"/>
              </w:rPr>
              <w:t>Имеется 1 патент на изобретение №36788 Республики Казахстан «Национальная микропроцессорная система централизации с модульной архитектурой KZ-МПЦ-МА», 14.06.2024.</w:t>
            </w:r>
          </w:p>
          <w:p w14:paraId="165ABD26" w14:textId="589F065E" w:rsidR="00AF6D50" w:rsidRPr="00821A90" w:rsidRDefault="007E5CA4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821A90">
              <w:rPr>
                <w:sz w:val="24"/>
                <w:szCs w:val="24"/>
                <w:lang w:val="ru-RU"/>
              </w:rPr>
              <w:t xml:space="preserve">. </w:t>
            </w:r>
            <w:r w:rsidR="00AF6D50" w:rsidRPr="00821A90">
              <w:rPr>
                <w:sz w:val="24"/>
                <w:szCs w:val="24"/>
                <w:lang w:val="ru-RU"/>
              </w:rPr>
              <w:t>Награжден благодарственным письмом Министра науки и высшего образования РК «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саласын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дамытуға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елеуі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үлесі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6D50" w:rsidRPr="00821A90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="00AF6D50" w:rsidRPr="00821A90">
              <w:rPr>
                <w:sz w:val="24"/>
                <w:szCs w:val="24"/>
                <w:lang w:val="ru-RU"/>
              </w:rPr>
              <w:t>», 2022 г.</w:t>
            </w:r>
          </w:p>
          <w:p w14:paraId="5DDF9194" w14:textId="55916745" w:rsidR="00432996" w:rsidRPr="00432996" w:rsidRDefault="007E5CA4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="00432996" w:rsidRPr="00821A90">
              <w:rPr>
                <w:sz w:val="24"/>
                <w:szCs w:val="24"/>
                <w:lang w:val="ru-RU"/>
              </w:rPr>
              <w:t>Награжден медалью «</w:t>
            </w:r>
            <w:r w:rsidR="00432996" w:rsidRPr="00821A90">
              <w:rPr>
                <w:sz w:val="24"/>
                <w:szCs w:val="24"/>
                <w:lang w:val="kk-KZ"/>
              </w:rPr>
              <w:t xml:space="preserve">Қазақстан темір жолының </w:t>
            </w:r>
            <w:r w:rsidR="00432996" w:rsidRPr="00821A90">
              <w:rPr>
                <w:sz w:val="24"/>
                <w:szCs w:val="24"/>
                <w:lang w:val="ru-RU"/>
              </w:rPr>
              <w:t xml:space="preserve">120 </w:t>
            </w:r>
            <w:r w:rsidR="00432996" w:rsidRPr="00821A90">
              <w:rPr>
                <w:sz w:val="24"/>
                <w:szCs w:val="24"/>
                <w:lang w:val="kk-KZ"/>
              </w:rPr>
              <w:t>жылдығына</w:t>
            </w:r>
            <w:r w:rsidR="00432996" w:rsidRPr="00821A90">
              <w:rPr>
                <w:sz w:val="24"/>
                <w:szCs w:val="24"/>
                <w:lang w:val="ru-RU"/>
              </w:rPr>
              <w:t>», 2024 г.</w:t>
            </w:r>
          </w:p>
          <w:p w14:paraId="32172090" w14:textId="30ABA047" w:rsidR="00AF6D50" w:rsidRPr="0019125C" w:rsidRDefault="007E5CA4" w:rsidP="00AF6D5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9. </w:t>
            </w:r>
            <w:r w:rsidR="00AF6D50" w:rsidRPr="0019125C">
              <w:rPr>
                <w:sz w:val="24"/>
                <w:szCs w:val="24"/>
                <w:lang w:val="ru-RU"/>
              </w:rPr>
              <w:t>Рецензент дипломных работ и магистерских диссертаций.</w:t>
            </w:r>
          </w:p>
          <w:p w14:paraId="4A059E23" w14:textId="5F75145A" w:rsidR="00AF6D50" w:rsidRDefault="007E5CA4" w:rsidP="00AF6D5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 </w:t>
            </w:r>
            <w:r w:rsidR="00AF6D50" w:rsidRPr="0019125C">
              <w:rPr>
                <w:sz w:val="24"/>
                <w:szCs w:val="24"/>
                <w:lang w:val="ru-RU"/>
              </w:rPr>
              <w:t xml:space="preserve">Индекс </w:t>
            </w:r>
            <w:proofErr w:type="spellStart"/>
            <w:r w:rsidR="00AF6D50" w:rsidRPr="0019125C">
              <w:rPr>
                <w:sz w:val="24"/>
                <w:szCs w:val="24"/>
                <w:lang w:val="ru-RU"/>
              </w:rPr>
              <w:t>Хирша</w:t>
            </w:r>
            <w:proofErr w:type="spellEnd"/>
            <w:r w:rsidR="00AF6D50" w:rsidRPr="0019125C">
              <w:rPr>
                <w:sz w:val="24"/>
                <w:szCs w:val="24"/>
                <w:lang w:val="ru-RU"/>
              </w:rPr>
              <w:t xml:space="preserve"> </w:t>
            </w:r>
            <w:r w:rsidR="00094D21">
              <w:rPr>
                <w:sz w:val="24"/>
                <w:szCs w:val="24"/>
                <w:lang w:val="ru-RU"/>
              </w:rPr>
              <w:t>3</w:t>
            </w:r>
            <w:r w:rsidR="00AF6D50" w:rsidRPr="0019125C">
              <w:rPr>
                <w:sz w:val="24"/>
                <w:szCs w:val="24"/>
                <w:lang w:val="ru-RU"/>
              </w:rPr>
              <w:t xml:space="preserve"> в базе </w:t>
            </w:r>
            <w:proofErr w:type="spellStart"/>
            <w:r w:rsidR="00AF6D50" w:rsidRPr="0019125C">
              <w:rPr>
                <w:sz w:val="24"/>
                <w:szCs w:val="24"/>
                <w:lang w:val="ru-RU"/>
              </w:rPr>
              <w:t>Scopus</w:t>
            </w:r>
            <w:proofErr w:type="spellEnd"/>
            <w:r w:rsidR="00AF6D50" w:rsidRPr="0019125C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258E64FB" w14:textId="77777777" w:rsidR="00633B21" w:rsidRDefault="00633B21" w:rsidP="00B87896">
      <w:pPr>
        <w:spacing w:after="0"/>
        <w:jc w:val="center"/>
        <w:rPr>
          <w:sz w:val="24"/>
          <w:szCs w:val="24"/>
          <w:lang w:val="ru-RU"/>
        </w:rPr>
      </w:pPr>
    </w:p>
    <w:p w14:paraId="1B203A7D" w14:textId="77777777" w:rsidR="00AF6D50" w:rsidRDefault="00AF6D50" w:rsidP="00B87896">
      <w:pPr>
        <w:spacing w:after="0"/>
        <w:jc w:val="center"/>
        <w:rPr>
          <w:sz w:val="24"/>
          <w:szCs w:val="24"/>
          <w:lang w:val="ru-RU"/>
        </w:rPr>
      </w:pPr>
    </w:p>
    <w:p w14:paraId="466F75C9" w14:textId="77777777" w:rsidR="00821A90" w:rsidRPr="00821A90" w:rsidRDefault="00821A90" w:rsidP="00AF6D50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r w:rsidRPr="00821A90">
        <w:rPr>
          <w:b/>
          <w:bCs/>
          <w:sz w:val="24"/>
          <w:szCs w:val="24"/>
          <w:lang w:val="kk-KZ"/>
        </w:rPr>
        <w:t xml:space="preserve">Проректор по научно-исследовательской </w:t>
      </w:r>
    </w:p>
    <w:p w14:paraId="78857888" w14:textId="408DC90D" w:rsidR="00AF6D50" w:rsidRPr="00AF6D50" w:rsidRDefault="00821A90" w:rsidP="00AF6D50">
      <w:pPr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821A90">
        <w:rPr>
          <w:b/>
          <w:bCs/>
          <w:sz w:val="24"/>
          <w:szCs w:val="24"/>
          <w:lang w:val="kk-KZ"/>
        </w:rPr>
        <w:t>Деятельности АО «МУИТ»</w:t>
      </w:r>
      <w:r w:rsidR="00AF6D50" w:rsidRPr="00821A90">
        <w:rPr>
          <w:b/>
          <w:bCs/>
          <w:sz w:val="24"/>
          <w:szCs w:val="24"/>
          <w:lang w:val="ru-RU"/>
        </w:rPr>
        <w:tab/>
      </w:r>
      <w:r w:rsidR="00AF6D50" w:rsidRPr="00821A90">
        <w:rPr>
          <w:b/>
          <w:bCs/>
          <w:sz w:val="24"/>
          <w:szCs w:val="24"/>
          <w:lang w:val="ru-RU"/>
        </w:rPr>
        <w:tab/>
      </w:r>
      <w:r w:rsidR="00AF6D50" w:rsidRPr="00821A90">
        <w:rPr>
          <w:b/>
          <w:bCs/>
          <w:sz w:val="24"/>
          <w:szCs w:val="24"/>
          <w:lang w:val="ru-RU"/>
        </w:rPr>
        <w:tab/>
      </w:r>
      <w:r w:rsidRPr="00821A90">
        <w:rPr>
          <w:b/>
          <w:bCs/>
          <w:sz w:val="24"/>
          <w:szCs w:val="24"/>
          <w:lang w:val="ru-RU"/>
        </w:rPr>
        <w:tab/>
      </w:r>
      <w:r w:rsidRPr="00821A90">
        <w:rPr>
          <w:b/>
          <w:bCs/>
          <w:sz w:val="24"/>
          <w:szCs w:val="24"/>
          <w:lang w:val="ru-RU"/>
        </w:rPr>
        <w:tab/>
      </w:r>
      <w:r w:rsidR="00AF6D50" w:rsidRPr="00821A90">
        <w:rPr>
          <w:b/>
          <w:bCs/>
          <w:sz w:val="24"/>
          <w:szCs w:val="24"/>
          <w:lang w:val="ru-RU"/>
        </w:rPr>
        <w:t xml:space="preserve">    </w:t>
      </w:r>
      <w:r w:rsidRPr="00821A90">
        <w:rPr>
          <w:b/>
          <w:bCs/>
          <w:sz w:val="24"/>
          <w:szCs w:val="24"/>
          <w:lang w:val="ru-RU"/>
        </w:rPr>
        <w:t xml:space="preserve">            </w:t>
      </w:r>
      <w:r w:rsidR="00AF6D50" w:rsidRPr="00821A90">
        <w:rPr>
          <w:b/>
          <w:bCs/>
          <w:sz w:val="24"/>
          <w:szCs w:val="24"/>
          <w:lang w:val="ru-RU"/>
        </w:rPr>
        <w:t xml:space="preserve">         </w:t>
      </w:r>
      <w:r w:rsidRPr="00821A90">
        <w:rPr>
          <w:b/>
          <w:bCs/>
          <w:sz w:val="24"/>
          <w:szCs w:val="24"/>
          <w:lang w:val="kk-KZ"/>
        </w:rPr>
        <w:t>Колесникова К.В</w:t>
      </w:r>
      <w:r w:rsidR="00AF6D50" w:rsidRPr="00821A90">
        <w:rPr>
          <w:b/>
          <w:bCs/>
          <w:sz w:val="24"/>
          <w:szCs w:val="24"/>
          <w:lang w:val="kk-KZ"/>
        </w:rPr>
        <w:t>.</w:t>
      </w:r>
    </w:p>
    <w:p w14:paraId="034C718A" w14:textId="65EC8C6F" w:rsidR="00D861B3" w:rsidRPr="00D861B3" w:rsidRDefault="00D861B3" w:rsidP="00AF6D50">
      <w:pPr>
        <w:spacing w:after="0"/>
        <w:ind w:firstLine="709"/>
        <w:jc w:val="both"/>
        <w:rPr>
          <w:b/>
          <w:bCs/>
          <w:sz w:val="20"/>
          <w:szCs w:val="20"/>
          <w:lang w:val="ru-RU"/>
        </w:rPr>
      </w:pPr>
    </w:p>
    <w:sectPr w:rsidR="00D861B3" w:rsidRPr="00D861B3" w:rsidSect="00F876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585"/>
    <w:multiLevelType w:val="hybridMultilevel"/>
    <w:tmpl w:val="1BC80B24"/>
    <w:lvl w:ilvl="0" w:tplc="FAD4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47"/>
    <w:rsid w:val="0000506D"/>
    <w:rsid w:val="00066455"/>
    <w:rsid w:val="00094D21"/>
    <w:rsid w:val="000959CD"/>
    <w:rsid w:val="000A1DFF"/>
    <w:rsid w:val="000B264B"/>
    <w:rsid w:val="000C59B6"/>
    <w:rsid w:val="000E7C58"/>
    <w:rsid w:val="000F13CD"/>
    <w:rsid w:val="001250CB"/>
    <w:rsid w:val="0019125C"/>
    <w:rsid w:val="001B759E"/>
    <w:rsid w:val="001D3292"/>
    <w:rsid w:val="001F46F5"/>
    <w:rsid w:val="00232FAF"/>
    <w:rsid w:val="00287FA4"/>
    <w:rsid w:val="002A1CD8"/>
    <w:rsid w:val="003307C4"/>
    <w:rsid w:val="003D4434"/>
    <w:rsid w:val="003D793D"/>
    <w:rsid w:val="00432996"/>
    <w:rsid w:val="004A164E"/>
    <w:rsid w:val="004C44F5"/>
    <w:rsid w:val="0057328D"/>
    <w:rsid w:val="00633B21"/>
    <w:rsid w:val="00653133"/>
    <w:rsid w:val="00700C5C"/>
    <w:rsid w:val="007607E4"/>
    <w:rsid w:val="007B3618"/>
    <w:rsid w:val="007E5CA4"/>
    <w:rsid w:val="00821A90"/>
    <w:rsid w:val="00871F2D"/>
    <w:rsid w:val="008D050D"/>
    <w:rsid w:val="008E1ECE"/>
    <w:rsid w:val="008E530B"/>
    <w:rsid w:val="00906ECA"/>
    <w:rsid w:val="00976CBB"/>
    <w:rsid w:val="0099584C"/>
    <w:rsid w:val="009F6CAC"/>
    <w:rsid w:val="00A12DEC"/>
    <w:rsid w:val="00AF06D9"/>
    <w:rsid w:val="00AF5848"/>
    <w:rsid w:val="00AF6D50"/>
    <w:rsid w:val="00B509C2"/>
    <w:rsid w:val="00B87896"/>
    <w:rsid w:val="00BD0BED"/>
    <w:rsid w:val="00BD7483"/>
    <w:rsid w:val="00C63263"/>
    <w:rsid w:val="00CC2038"/>
    <w:rsid w:val="00D00494"/>
    <w:rsid w:val="00D2566E"/>
    <w:rsid w:val="00D27547"/>
    <w:rsid w:val="00D861B3"/>
    <w:rsid w:val="00DB3ACD"/>
    <w:rsid w:val="00DE702E"/>
    <w:rsid w:val="00E767AD"/>
    <w:rsid w:val="00E85F55"/>
    <w:rsid w:val="00ED3923"/>
    <w:rsid w:val="00EF1CC9"/>
    <w:rsid w:val="00F73271"/>
    <w:rsid w:val="00F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CFD"/>
  <w15:docId w15:val="{3478031E-F38B-44C5-91BC-06FEB4B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2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63"/>
    <w:pPr>
      <w:ind w:left="720"/>
      <w:contextualSpacing/>
    </w:pPr>
  </w:style>
  <w:style w:type="table" w:styleId="a4">
    <w:name w:val="Table Grid"/>
    <w:basedOn w:val="a1"/>
    <w:uiPriority w:val="39"/>
    <w:rsid w:val="0063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A39-1EEB-4BCC-A293-C64D7DE2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Bakhtiyarova</dc:creator>
  <cp:keywords/>
  <dc:description/>
  <cp:lastModifiedBy>user</cp:lastModifiedBy>
  <cp:revision>42</cp:revision>
  <dcterms:created xsi:type="dcterms:W3CDTF">2023-01-26T05:41:00Z</dcterms:created>
  <dcterms:modified xsi:type="dcterms:W3CDTF">2025-01-15T04:28:00Z</dcterms:modified>
</cp:coreProperties>
</file>